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9E" w:rsidRDefault="0014049E" w:rsidP="0014049E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532C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สารคดีเฉลิมพระเกียรติ ชุด มรดกศิลป์</w:t>
      </w:r>
      <w:r w:rsidRPr="00532C0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แผ่นดินไทย </w:t>
      </w:r>
    </w:p>
    <w:p w:rsidR="0014049E" w:rsidRDefault="0014049E" w:rsidP="0014049E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532C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Pr="00532C0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42 : </w:t>
      </w:r>
      <w:r w:rsidRPr="00532C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เรืออีเหลือง และเรือแตงโม</w:t>
      </w:r>
    </w:p>
    <w:p w:rsidR="0014049E" w:rsidRDefault="0014049E" w:rsidP="0014049E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14049E" w:rsidRPr="00AD39E6" w:rsidRDefault="0014049E" w:rsidP="0014049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เรืออีเหลือง และเรือแตงโม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ทั้งสองลำคือเรือกราบที่ใช้เป</w:t>
      </w:r>
      <w:r>
        <w:rPr>
          <w:rFonts w:ascii="TH SarabunPSK" w:eastAsia="Times New Roman" w:hAnsi="TH SarabunPSK" w:cs="TH SarabunPSK"/>
          <w:sz w:val="32"/>
          <w:szCs w:val="32"/>
          <w:cs/>
        </w:rPr>
        <w:t>็นเรือกลองในการจัดขบวนพยุหยาตรา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ทางชลมารค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ซึ่งจะอยู่ในริ้วสายกลาง หรือริ้วที่ 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ภายในเรือจะมีปี่ชวา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 xml:space="preserve">และกลองแขกสำหรับบรรเลง ไม่พบหลักฐานการสร้าง 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โดยเรืออีเหลืองจะอยู่ด้านหน้าสุดของริ้วกลาง</w:t>
      </w:r>
      <w:r w:rsidRPr="00AD39E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เป็นเรือสำหรับรองผู้บัญชาการขบวนเรือ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มีขนาดความกว้าง 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1.68 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เมตร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ยาว 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24.25 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เมตร มีฝีพายประจำเรือจำนวน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27 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</w:t>
      </w:r>
      <w:r w:rsidRPr="00AD39E6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AD39E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ส่วนเรือแตงโมง เป็นเรือกลองในอยู่บริเวณกลางขบวนข้างหน้า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เรือพระที่นั่ง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เป็นเรือสำหรับผู้บัญชาการขบวนเรือ มีขนาดความกว้าง 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1.91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25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มีฝีพายประจำเรือ</w:t>
      </w:r>
      <w:r w:rsidRPr="00AD39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จำนวน </w:t>
      </w:r>
      <w:r w:rsidRPr="00AD39E6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28 </w:t>
      </w:r>
      <w:r w:rsidRPr="00AD39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นาย</w:t>
      </w:r>
      <w:r w:rsidRPr="00AD39E6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AD39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โดยเรือทั้งสองลำเคยทำการซ่อมครั้งใหญ่</w:t>
      </w:r>
      <w:r w:rsidRPr="00AD39E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AD39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เมื่อปี พ.ศ.</w:t>
      </w:r>
      <w:r w:rsidRPr="00AD39E6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2524 </w:t>
      </w:r>
      <w:r w:rsidRPr="00AD39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สำหรับพระราชพิธีเสด็จพระราชดำเนินเลียบ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พระนครทางชลมารค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ครั้งนี้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สำนักช่างสิบหมู่ กรมศิลปากร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ได้ดำเนินการซ่อมปิดทองพนักกัญญาเรือทั้งสองลำใหม่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โดยทาสีแดงส่วนที่ไม่ปิดทอง และซ่อมอาภรณ์ภัณฑ์ ประกอบด้วย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ผ้าหลังคากัญญาลายทองแผ่ลวด ซ่อมปิดทองลวดลายที่ชำรุด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เปลี่ยนผ้าดาดหลังใหม่ จัดทำผ้าหน้าโขนลายพื้นสีม่วง ตาดทอง ตาดเงิน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 xml:space="preserve">และดาดผ้าสีแดง และทำความสะอาดสายรัดผ้าหน้าโขนลำละ </w:t>
      </w:r>
      <w:r w:rsidRPr="00532C07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532C07">
        <w:rPr>
          <w:rFonts w:ascii="TH SarabunPSK" w:eastAsia="Times New Roman" w:hAnsi="TH SarabunPSK" w:cs="TH SarabunPSK"/>
          <w:sz w:val="32"/>
          <w:szCs w:val="32"/>
          <w:cs/>
        </w:rPr>
        <w:t>เส้น</w:t>
      </w:r>
    </w:p>
    <w:p w:rsidR="0014049E" w:rsidRDefault="0014049E" w:rsidP="0014049E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9E"/>
    <w:rsid w:val="0014049E"/>
    <w:rsid w:val="00271B0E"/>
    <w:rsid w:val="004258D0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59DAC-CE35-4B3A-B8EA-59DDB8B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49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2019-09-27T12:44:00Z</dcterms:created>
  <dcterms:modified xsi:type="dcterms:W3CDTF">2019-09-27T12:44:00Z</dcterms:modified>
</cp:coreProperties>
</file>